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345" w:rsidRDefault="007E334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E3345" w:rsidRDefault="007E334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5728F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5728F">
        <w:rPr>
          <w:rFonts w:ascii="Bookman Old Style" w:hAnsi="Bookman Old Style" w:cs="Arial"/>
          <w:b/>
          <w:bCs/>
          <w:noProof/>
        </w:rPr>
        <w:t>ECONOMICS</w:t>
      </w:r>
    </w:p>
    <w:p w:rsidR="007E3345" w:rsidRDefault="007E334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5728F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5728F">
        <w:rPr>
          <w:rFonts w:ascii="Bookman Old Style" w:hAnsi="Bookman Old Style" w:cs="Arial"/>
          <w:b/>
          <w:noProof/>
        </w:rPr>
        <w:t>APRIL 2012</w:t>
      </w:r>
    </w:p>
    <w:p w:rsidR="007E3345" w:rsidRDefault="007E334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5728F">
        <w:rPr>
          <w:rFonts w:ascii="Bookman Old Style" w:hAnsi="Bookman Old Style" w:cs="Arial"/>
          <w:noProof/>
        </w:rPr>
        <w:t>EC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5728F">
        <w:rPr>
          <w:rFonts w:ascii="Bookman Old Style" w:hAnsi="Bookman Old Style" w:cs="Arial"/>
          <w:noProof/>
        </w:rPr>
        <w:t>ENVIRONMENTAL ECONOMICS</w:t>
      </w:r>
    </w:p>
    <w:p w:rsidR="007E3345" w:rsidRPr="00DF7A41" w:rsidRDefault="007E3345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3345" w:rsidRDefault="007E334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E3345" w:rsidRDefault="007E334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85728F">
        <w:rPr>
          <w:rFonts w:ascii="Bookman Old Style" w:hAnsi="Bookman Old Style" w:cs="Arial"/>
          <w:noProof/>
        </w:rPr>
        <w:t>30-04-2012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E3345" w:rsidRDefault="007E334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85728F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E3345" w:rsidRDefault="007E3345" w:rsidP="00ED4DC9">
      <w:pPr>
        <w:jc w:val="center"/>
        <w:rPr>
          <w:b/>
        </w:rPr>
      </w:pPr>
      <w:r>
        <w:rPr>
          <w:rFonts w:ascii="Bookman Old Style" w:hAnsi="Bookman Old Style"/>
        </w:rPr>
        <w:tab/>
      </w:r>
    </w:p>
    <w:p w:rsidR="007E3345" w:rsidRDefault="007E3345" w:rsidP="00ED4DC9">
      <w:pPr>
        <w:jc w:val="center"/>
        <w:rPr>
          <w:b/>
        </w:rPr>
      </w:pPr>
      <w:r>
        <w:rPr>
          <w:b/>
        </w:rPr>
        <w:t>Section – A</w:t>
      </w:r>
    </w:p>
    <w:p w:rsidR="007E3345" w:rsidRDefault="007E3345" w:rsidP="00ED4DC9">
      <w:pPr>
        <w:jc w:val="center"/>
        <w:rPr>
          <w:b/>
        </w:rPr>
      </w:pPr>
    </w:p>
    <w:p w:rsidR="007E3345" w:rsidRDefault="007E3345" w:rsidP="00ED4DC9">
      <w:pPr>
        <w:rPr>
          <w:b/>
        </w:rPr>
      </w:pPr>
      <w:r>
        <w:rPr>
          <w:b/>
        </w:rPr>
        <w:t>Answer any five questions not exceeding 75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(5 x 4 = 20)</w:t>
      </w:r>
    </w:p>
    <w:p w:rsidR="007E3345" w:rsidRDefault="007E3345" w:rsidP="00ED4DC9">
      <w:pPr>
        <w:rPr>
          <w:b/>
        </w:rPr>
      </w:pP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ecology and ecosystem.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Establish the linkage between environment and the economy.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environmental utilization space?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short note on ‘Marine Pollution’.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causes and consequences of Acid Rain.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‘environmental economics’.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significance of environmental segments.</w:t>
      </w:r>
    </w:p>
    <w:p w:rsidR="007E3345" w:rsidRDefault="007E3345" w:rsidP="00ED4DC9">
      <w:pPr>
        <w:pStyle w:val="ListParagraph"/>
        <w:rPr>
          <w:rFonts w:ascii="Times New Roman" w:hAnsi="Times New Roman"/>
          <w:sz w:val="24"/>
          <w:szCs w:val="24"/>
        </w:rPr>
      </w:pPr>
    </w:p>
    <w:p w:rsidR="007E3345" w:rsidRDefault="007E3345" w:rsidP="00ED4DC9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B</w:t>
      </w:r>
    </w:p>
    <w:p w:rsidR="007E3345" w:rsidRDefault="007E3345" w:rsidP="00ED4DC9">
      <w:pPr>
        <w:rPr>
          <w:b/>
        </w:rPr>
      </w:pPr>
      <w:r>
        <w:rPr>
          <w:b/>
        </w:rPr>
        <w:t>Answer any Four questions not exceeding 250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(4 x 10 = 40)</w:t>
      </w:r>
    </w:p>
    <w:p w:rsidR="007E3345" w:rsidRDefault="007E3345" w:rsidP="00ED4DC9">
      <w:pPr>
        <w:rPr>
          <w:b/>
        </w:rPr>
      </w:pP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material balance model.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various methods of conservation of resources.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need for and the scope of forest conservation in India.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causes and consequences of water pollution.  Suggest remedies.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pros and cons of generating nuclear energy in India.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income distribution aspect of environmental policy.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Evaluate Coase Theorem.</w:t>
      </w:r>
    </w:p>
    <w:p w:rsidR="007E3345" w:rsidRDefault="007E3345" w:rsidP="00ED4DC9">
      <w:pPr>
        <w:pStyle w:val="ListParagraph"/>
        <w:rPr>
          <w:rFonts w:ascii="Times New Roman" w:hAnsi="Times New Roman"/>
          <w:sz w:val="24"/>
          <w:szCs w:val="24"/>
        </w:rPr>
      </w:pPr>
    </w:p>
    <w:p w:rsidR="007E3345" w:rsidRDefault="007E3345" w:rsidP="00ED4DC9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C</w:t>
      </w:r>
    </w:p>
    <w:p w:rsidR="007E3345" w:rsidRDefault="007E3345" w:rsidP="00ED4DC9">
      <w:pPr>
        <w:rPr>
          <w:b/>
        </w:rPr>
      </w:pPr>
      <w:r>
        <w:rPr>
          <w:b/>
        </w:rPr>
        <w:t>Answer any Two questions in about 1200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(2 x 20 = 40)</w:t>
      </w:r>
    </w:p>
    <w:p w:rsidR="007E3345" w:rsidRDefault="007E3345" w:rsidP="00ED4DC9">
      <w:pPr>
        <w:rPr>
          <w:b/>
        </w:rPr>
      </w:pP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Bring out and explain the non-market and market based instruments for pollution abatement. 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natural resource taxonomy with the help of Mckelvey Diagram.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concept ‘Tragedy of Commons’.  How do you treat environmental quality as a public good?</w:t>
      </w:r>
    </w:p>
    <w:p w:rsidR="007E3345" w:rsidRDefault="007E3345" w:rsidP="00ED4DC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environmental consequences of rural – urban migration.  Suggest remedies.</w:t>
      </w:r>
    </w:p>
    <w:p w:rsidR="007E3345" w:rsidRDefault="007E3345" w:rsidP="00ED4DC9">
      <w:pPr>
        <w:tabs>
          <w:tab w:val="left" w:pos="2188"/>
        </w:tabs>
        <w:jc w:val="center"/>
        <w:rPr>
          <w:rFonts w:ascii="Bookman Old Style" w:hAnsi="Bookman Old Style"/>
        </w:rPr>
        <w:sectPr w:rsidR="007E3345" w:rsidSect="007E334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7E3345" w:rsidRPr="00ED4DC9" w:rsidRDefault="007E3345" w:rsidP="00ED4DC9">
      <w:pPr>
        <w:tabs>
          <w:tab w:val="left" w:pos="2188"/>
        </w:tabs>
        <w:jc w:val="center"/>
        <w:rPr>
          <w:rFonts w:ascii="Bookman Old Style" w:hAnsi="Bookman Old Style"/>
        </w:rPr>
      </w:pPr>
    </w:p>
    <w:sectPr w:rsidR="007E3345" w:rsidRPr="00ED4DC9" w:rsidSect="007E334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345" w:rsidRDefault="007E3345">
      <w:r>
        <w:separator/>
      </w:r>
    </w:p>
  </w:endnote>
  <w:endnote w:type="continuationSeparator" w:id="1">
    <w:p w:rsidR="007E3345" w:rsidRDefault="007E33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3BE6221-AD22-45F1-B7BF-ADD22D3C892F}"/>
    <w:embedBold r:id="rId2" w:fontKey="{518D4ACC-38C6-4BED-AB2B-9178FC4CAF7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2A82A80F-63BD-4A4D-B780-8C8585A2E26F}"/>
    <w:embedBold r:id="rId4" w:fontKey="{994FC1A6-0390-476A-8A5F-9F806C8DFED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167630-D217-4FAD-8F98-D1193448C7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345" w:rsidRDefault="007E33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3345" w:rsidRDefault="007E334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345" w:rsidRDefault="007E3345">
    <w:pPr>
      <w:pStyle w:val="Footer"/>
      <w:framePr w:wrap="around" w:vAnchor="text" w:hAnchor="margin" w:xAlign="right" w:y="1"/>
      <w:rPr>
        <w:rStyle w:val="PageNumber"/>
      </w:rPr>
    </w:pPr>
  </w:p>
  <w:p w:rsidR="007E3345" w:rsidRDefault="007E334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345" w:rsidRDefault="007E3345">
      <w:r>
        <w:separator/>
      </w:r>
    </w:p>
  </w:footnote>
  <w:footnote w:type="continuationSeparator" w:id="1">
    <w:p w:rsidR="007E3345" w:rsidRDefault="007E33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5D1288"/>
    <w:multiLevelType w:val="hybridMultilevel"/>
    <w:tmpl w:val="57F6E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7E3345"/>
    <w:rsid w:val="00861A6F"/>
    <w:rsid w:val="00AC1E67"/>
    <w:rsid w:val="00B06DB3"/>
    <w:rsid w:val="00C304F6"/>
    <w:rsid w:val="00DC47F4"/>
    <w:rsid w:val="00DF7A41"/>
    <w:rsid w:val="00ED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2012-04-27T09:32:00Z</cp:lastPrinted>
  <dcterms:created xsi:type="dcterms:W3CDTF">2012-04-27T09:32:00Z</dcterms:created>
  <dcterms:modified xsi:type="dcterms:W3CDTF">2012-04-27T09:32:00Z</dcterms:modified>
</cp:coreProperties>
</file>